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0B" w:rsidRDefault="00BE72D6" w:rsidP="005A78EA">
      <w:pPr>
        <w:ind w:right="28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关于印发《随州市“一站式”劳动保障维权中心工作实施方案》的通知</w:t>
      </w:r>
    </w:p>
    <w:p w:rsidR="006D780B" w:rsidRDefault="006D780B" w:rsidP="005A78EA">
      <w:pPr>
        <w:ind w:right="280"/>
      </w:pPr>
    </w:p>
    <w:p w:rsidR="006D780B" w:rsidRDefault="00BE72D6" w:rsidP="005A78EA">
      <w:pPr>
        <w:ind w:right="280"/>
      </w:pPr>
      <w:r>
        <w:rPr>
          <w:rFonts w:hint="eastAsia"/>
        </w:rPr>
        <w:t>各县市区人力资源和社会保障局</w:t>
      </w:r>
      <w:r>
        <w:rPr>
          <w:rFonts w:hint="eastAsia"/>
        </w:rPr>
        <w:t>：</w:t>
      </w:r>
    </w:p>
    <w:p w:rsidR="006D780B" w:rsidRDefault="00BE72D6" w:rsidP="005A78EA">
      <w:pPr>
        <w:ind w:right="280" w:firstLineChars="200" w:firstLine="560"/>
      </w:pPr>
      <w:r>
        <w:rPr>
          <w:rFonts w:hint="eastAsia"/>
        </w:rPr>
        <w:t>按照省优化营商环境领导小组办公室《关于开展</w:t>
      </w:r>
      <w:r>
        <w:rPr>
          <w:rFonts w:hint="eastAsia"/>
        </w:rPr>
        <w:t>2023</w:t>
      </w:r>
      <w:r>
        <w:rPr>
          <w:rFonts w:hint="eastAsia"/>
        </w:rPr>
        <w:t>年全省优化营商环境先行试点申报工作的通知》（鄂营商办发〔</w:t>
      </w:r>
      <w:r>
        <w:rPr>
          <w:rFonts w:hint="eastAsia"/>
        </w:rPr>
        <w:t>2023</w:t>
      </w:r>
      <w:r>
        <w:rPr>
          <w:rFonts w:hint="eastAsia"/>
        </w:rPr>
        <w:t>〕</w:t>
      </w:r>
      <w:r>
        <w:rPr>
          <w:rFonts w:hint="eastAsia"/>
        </w:rPr>
        <w:t>2</w:t>
      </w:r>
      <w:r>
        <w:rPr>
          <w:rFonts w:hint="eastAsia"/>
        </w:rPr>
        <w:t>号）文件精神，现将《随州市“一站式”劳动保障维权中心工作实施方案》印发给你们，请结合实际，遵照执行。</w:t>
      </w:r>
    </w:p>
    <w:p w:rsidR="006D780B" w:rsidRDefault="006D780B" w:rsidP="005A78EA">
      <w:pPr>
        <w:ind w:right="280"/>
      </w:pPr>
    </w:p>
    <w:p w:rsidR="006D780B" w:rsidRDefault="006D780B" w:rsidP="005A78EA">
      <w:pPr>
        <w:ind w:right="280"/>
      </w:pPr>
    </w:p>
    <w:p w:rsidR="006D780B" w:rsidRDefault="00BE72D6" w:rsidP="005A78EA">
      <w:pPr>
        <w:ind w:right="280"/>
        <w:jc w:val="right"/>
      </w:pPr>
      <w:r>
        <w:rPr>
          <w:rFonts w:hint="eastAsia"/>
        </w:rPr>
        <w:t>2023</w:t>
      </w:r>
      <w:r>
        <w:rPr>
          <w:rFonts w:hint="eastAsia"/>
        </w:rPr>
        <w:t>年</w:t>
      </w:r>
      <w:r>
        <w:rPr>
          <w:rFonts w:hint="eastAsia"/>
        </w:rPr>
        <w:t>6</w:t>
      </w:r>
      <w:r>
        <w:rPr>
          <w:rFonts w:hint="eastAsia"/>
        </w:rPr>
        <w:t>月</w:t>
      </w:r>
      <w:r>
        <w:rPr>
          <w:rFonts w:hint="eastAsia"/>
        </w:rPr>
        <w:t>6</w:t>
      </w:r>
      <w:r>
        <w:rPr>
          <w:rFonts w:hint="eastAsia"/>
        </w:rPr>
        <w:t>日</w:t>
      </w:r>
    </w:p>
    <w:p w:rsidR="006D780B" w:rsidRDefault="00BE72D6" w:rsidP="005A78EA">
      <w:pPr>
        <w:ind w:right="280"/>
      </w:pPr>
      <w:r>
        <w:rPr>
          <w:rFonts w:hint="eastAsia"/>
        </w:rPr>
        <w:br w:type="page"/>
      </w:r>
    </w:p>
    <w:p w:rsidR="006D780B" w:rsidRDefault="00BE72D6" w:rsidP="005A78EA">
      <w:pPr>
        <w:ind w:right="28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随州市“一站式”劳动保障维权中心工作</w:t>
      </w:r>
    </w:p>
    <w:p w:rsidR="006D780B" w:rsidRDefault="00BE72D6" w:rsidP="005A78EA">
      <w:pPr>
        <w:ind w:right="28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实施方案</w:t>
      </w:r>
    </w:p>
    <w:p w:rsidR="006D780B" w:rsidRDefault="006D780B" w:rsidP="005A78EA">
      <w:pPr>
        <w:ind w:right="280"/>
      </w:pPr>
    </w:p>
    <w:p w:rsidR="006D780B" w:rsidRDefault="00BE72D6" w:rsidP="005A78EA">
      <w:pPr>
        <w:ind w:right="280" w:firstLineChars="200" w:firstLine="560"/>
      </w:pPr>
      <w:r>
        <w:rPr>
          <w:rFonts w:hint="eastAsia"/>
        </w:rPr>
        <w:t>为深入贯彻</w:t>
      </w:r>
      <w:r>
        <w:rPr>
          <w:rFonts w:hint="eastAsia"/>
        </w:rPr>
        <w:t>2023</w:t>
      </w:r>
      <w:r>
        <w:rPr>
          <w:rFonts w:hint="eastAsia"/>
        </w:rPr>
        <w:t>年全省优化营商环境会议精神，落实《省人民政府办公厅关于印发以控制成本为核心优化营商环境若干措施的通知》要求，全面对标创新试点城市先进做法，结合我市劳动争议纠纷处置的工作实际，</w:t>
      </w:r>
      <w:r>
        <w:rPr>
          <w:rFonts w:hint="eastAsia"/>
        </w:rPr>
        <w:t>整合人社、司法、信访工作职能，</w:t>
      </w:r>
      <w:r>
        <w:rPr>
          <w:rFonts w:hint="eastAsia"/>
        </w:rPr>
        <w:t>构建完善</w:t>
      </w:r>
      <w:r>
        <w:rPr>
          <w:rFonts w:hint="eastAsia"/>
        </w:rPr>
        <w:t>劳动保障维权、法律援助（咨询）、信访维稳等</w:t>
      </w:r>
      <w:r>
        <w:rPr>
          <w:rFonts w:hint="eastAsia"/>
        </w:rPr>
        <w:t>“三位一体”一站式劳动保障维权平台，进一步优化服务方便群众办事，实现劳动保障维权一站式综合处置，在随州市实现劳动保障维权一站式联办、一体化服务，制定如下工作实施方案。</w:t>
      </w:r>
    </w:p>
    <w:p w:rsidR="006D780B" w:rsidRDefault="00BE72D6" w:rsidP="005A78EA">
      <w:pPr>
        <w:ind w:right="280" w:firstLineChars="200" w:firstLine="560"/>
      </w:pPr>
      <w:r>
        <w:rPr>
          <w:rFonts w:hint="eastAsia"/>
        </w:rPr>
        <w:t>一、总体要求</w:t>
      </w:r>
    </w:p>
    <w:p w:rsidR="006D780B" w:rsidRDefault="00BE72D6" w:rsidP="005A78EA">
      <w:pPr>
        <w:ind w:right="280" w:firstLineChars="200" w:firstLine="560"/>
      </w:pPr>
      <w:r>
        <w:rPr>
          <w:rFonts w:hint="eastAsia"/>
        </w:rPr>
        <w:t>坚持以习近平新时代中国特色社会主义思想为指导，深入贯彻党的</w:t>
      </w:r>
      <w:r>
        <w:rPr>
          <w:rFonts w:hint="eastAsia"/>
        </w:rPr>
        <w:t>二十大会议精神，落实“放管服”改革要求，全力优化营商环境建设，坚持以人民为中心的发展思想，以申请人自愿为前提，突出群众需求导向和效果导向。通过整合</w:t>
      </w:r>
      <w:r>
        <w:rPr>
          <w:rFonts w:hint="eastAsia"/>
        </w:rPr>
        <w:t>部门职能</w:t>
      </w:r>
      <w:r>
        <w:rPr>
          <w:rFonts w:hint="eastAsia"/>
        </w:rPr>
        <w:t>，简化办理程序，实现劳动保障维权一个窗口受理、一站式办理，提高政务服务效率和群众办事满意度。</w:t>
      </w:r>
    </w:p>
    <w:p w:rsidR="006D780B" w:rsidRDefault="00BE72D6" w:rsidP="005A78EA">
      <w:pPr>
        <w:ind w:right="280" w:firstLineChars="200" w:firstLine="560"/>
      </w:pPr>
      <w:r>
        <w:rPr>
          <w:rFonts w:hint="eastAsia"/>
        </w:rPr>
        <w:t>二、工作目标</w:t>
      </w:r>
    </w:p>
    <w:p w:rsidR="006D780B" w:rsidRDefault="00BE72D6" w:rsidP="005A78EA">
      <w:pPr>
        <w:ind w:right="280" w:firstLineChars="200" w:firstLine="560"/>
      </w:pPr>
      <w:r>
        <w:rPr>
          <w:rFonts w:hint="eastAsia"/>
        </w:rPr>
        <w:t>以及时查处和纠正劳动关系领域的违法侵权行为和多元化解劳动人事争议矛盾纠纷为主要任务，联合开展劳动关系行政监管、劳动保障监察、劳动争议调解仲裁</w:t>
      </w:r>
      <w:r>
        <w:rPr>
          <w:rFonts w:hint="eastAsia"/>
        </w:rPr>
        <w:t>、</w:t>
      </w:r>
      <w:r>
        <w:rPr>
          <w:rFonts w:hint="eastAsia"/>
        </w:rPr>
        <w:t>法律援助</w:t>
      </w:r>
      <w:r>
        <w:rPr>
          <w:rFonts w:hint="eastAsia"/>
        </w:rPr>
        <w:t>、信访维权</w:t>
      </w:r>
      <w:r>
        <w:rPr>
          <w:rFonts w:hint="eastAsia"/>
        </w:rPr>
        <w:t>等工作，提升劳动保障维权工作效能，创建和谐劳动关系。</w:t>
      </w:r>
    </w:p>
    <w:p w:rsidR="006D780B" w:rsidRDefault="00BE72D6" w:rsidP="005A78EA">
      <w:pPr>
        <w:ind w:right="280" w:firstLineChars="200" w:firstLine="560"/>
      </w:pPr>
      <w:r>
        <w:rPr>
          <w:rFonts w:hint="eastAsia"/>
        </w:rPr>
        <w:t>三、工作地点</w:t>
      </w:r>
    </w:p>
    <w:p w:rsidR="006D780B" w:rsidRDefault="00BE72D6" w:rsidP="005A78EA">
      <w:pPr>
        <w:ind w:right="280" w:firstLineChars="200" w:firstLine="560"/>
      </w:pPr>
      <w:r>
        <w:rPr>
          <w:rFonts w:hint="eastAsia"/>
        </w:rPr>
        <w:lastRenderedPageBreak/>
        <w:t>随州市“一站式”劳动保</w:t>
      </w:r>
      <w:r>
        <w:rPr>
          <w:rFonts w:hint="eastAsia"/>
        </w:rPr>
        <w:t>障维权中心办公地点在随州市劳动人事争议仲裁院一站式综合服务大厅和随州市综治中心人民调解中心劳动人事争议调解窗口，各地根据实际情况设立具体办公地点。</w:t>
      </w:r>
    </w:p>
    <w:p w:rsidR="006D780B" w:rsidRDefault="00BE72D6" w:rsidP="005A78EA">
      <w:pPr>
        <w:ind w:right="280" w:firstLineChars="200" w:firstLine="560"/>
      </w:pPr>
      <w:r>
        <w:rPr>
          <w:rFonts w:hint="eastAsia"/>
        </w:rPr>
        <w:t>四、职责分工</w:t>
      </w:r>
    </w:p>
    <w:p w:rsidR="006D780B" w:rsidRDefault="00BE72D6" w:rsidP="005A78EA">
      <w:pPr>
        <w:ind w:right="280" w:firstLineChars="200" w:firstLine="560"/>
      </w:pPr>
      <w:r>
        <w:rPr>
          <w:rFonts w:hint="eastAsia"/>
        </w:rPr>
        <w:t>（一）人社局劳动关系科（股）负责最低工资标准执行、劳动（集体）合同订立、劳务派遣用工、职工工作时间、休息休假和假期、非法用工、企业规模裁员、国营企业改制及破产过程中职工劳动权益保障等行政监管。</w:t>
      </w:r>
    </w:p>
    <w:p w:rsidR="006D780B" w:rsidRDefault="00BE72D6" w:rsidP="005A78EA">
      <w:pPr>
        <w:ind w:right="280" w:firstLineChars="200" w:firstLine="560"/>
      </w:pPr>
      <w:r>
        <w:rPr>
          <w:rFonts w:hint="eastAsia"/>
        </w:rPr>
        <w:t>（二）劳动保障监察局负责受理违反劳动保障法律法规行为的举报和投诉。对劳动者投诉举报事项开展调查，如投诉举报属实的，应依法纠正和查处用人单位违反劳动保障法律法</w:t>
      </w:r>
      <w:r>
        <w:rPr>
          <w:rFonts w:hint="eastAsia"/>
        </w:rPr>
        <w:t>规的行为，对情节轻微且已改正的，可撤销立案；如投诉举报内容不实，应终结调查。对用人单位与劳动者存在劳动人事争议的事项，可引导当事人通过调解仲裁途径解决。</w:t>
      </w:r>
    </w:p>
    <w:p w:rsidR="006D780B" w:rsidRDefault="00BE72D6" w:rsidP="005A78EA">
      <w:pPr>
        <w:ind w:right="280" w:firstLineChars="200" w:firstLine="560"/>
      </w:pPr>
      <w:r>
        <w:rPr>
          <w:rFonts w:hint="eastAsia"/>
        </w:rPr>
        <w:t>（三）人社局调解仲裁科（股）和劳动人事争议仲裁院负责处理劳动争议纠纷案件。立案窗口负责劳动人事争议接待咨询、受理立案。对法律法规政策咨询的，作好解答工作。对申请仲裁的，进行立案条件、申请资料初审。资料不全的，指导补齐资料；对仲裁申请资料齐全且符合立案条件的现场出具收件回执，特别是拖欠工资争议、工伤争议、重大集体争议的案件符合受理条件的当日出具并送达《受理通</w:t>
      </w:r>
      <w:r>
        <w:rPr>
          <w:rFonts w:hint="eastAsia"/>
        </w:rPr>
        <w:t>知书》并按照仲裁流程进行案件处理。对不符合受理条件的，作好释明工作并现场出具《不予受理文书》，告知后续救济渠道。</w:t>
      </w:r>
    </w:p>
    <w:p w:rsidR="006D780B" w:rsidRDefault="00BE72D6" w:rsidP="005A78EA">
      <w:pPr>
        <w:ind w:leftChars="50" w:left="140" w:right="280" w:firstLineChars="150" w:firstLine="420"/>
      </w:pPr>
      <w:r>
        <w:rPr>
          <w:rFonts w:hint="eastAsia"/>
        </w:rPr>
        <w:lastRenderedPageBreak/>
        <w:t>（四）</w:t>
      </w:r>
      <w:r w:rsidR="005A78EA">
        <w:rPr>
          <w:rFonts w:hint="eastAsia"/>
        </w:rPr>
        <w:t>充分利用随州市劳动人事争议一站式多元联调联处中心职能，</w:t>
      </w:r>
      <w:bookmarkStart w:id="0" w:name="_GoBack"/>
      <w:bookmarkEnd w:id="0"/>
      <w:r w:rsidR="005A78EA">
        <w:rPr>
          <w:rFonts w:hint="eastAsia"/>
        </w:rPr>
        <w:t>提供法律援助服务、开展“人社</w:t>
      </w:r>
      <w:r w:rsidR="005A78EA">
        <w:rPr>
          <w:rFonts w:hint="eastAsia"/>
        </w:rPr>
        <w:t>+</w:t>
      </w:r>
      <w:r w:rsidR="005A78EA">
        <w:rPr>
          <w:rFonts w:hint="eastAsia"/>
        </w:rPr>
        <w:t>工会</w:t>
      </w:r>
      <w:r w:rsidR="005A78EA">
        <w:rPr>
          <w:rFonts w:hint="eastAsia"/>
        </w:rPr>
        <w:t>+</w:t>
      </w:r>
      <w:r w:rsidR="005A78EA">
        <w:rPr>
          <w:rFonts w:hint="eastAsia"/>
        </w:rPr>
        <w:t>法院”诉调对接工作、</w:t>
      </w:r>
    </w:p>
    <w:p w:rsidR="006D780B" w:rsidRDefault="00BE72D6" w:rsidP="005A78EA">
      <w:pPr>
        <w:ind w:right="280" w:firstLineChars="200" w:firstLine="560"/>
      </w:pPr>
      <w:r>
        <w:rPr>
          <w:rFonts w:hint="eastAsia"/>
        </w:rPr>
        <w:t>（五）</w:t>
      </w:r>
      <w:r w:rsidR="005A78EA">
        <w:rPr>
          <w:rFonts w:hint="eastAsia"/>
        </w:rPr>
        <w:t>设立</w:t>
      </w:r>
      <w:r w:rsidRPr="005A78EA">
        <w:rPr>
          <w:rFonts w:hint="eastAsia"/>
        </w:rPr>
        <w:t>信访维权咨询窗口。</w:t>
      </w:r>
      <w:r>
        <w:rPr>
          <w:rFonts w:hint="eastAsia"/>
        </w:rPr>
        <w:t>主要负责</w:t>
      </w:r>
      <w:r w:rsidR="005A78EA">
        <w:rPr>
          <w:rFonts w:hint="eastAsia"/>
        </w:rPr>
        <w:t>处理</w:t>
      </w:r>
      <w:r>
        <w:rPr>
          <w:rFonts w:hint="eastAsia"/>
        </w:rPr>
        <w:t>来访者</w:t>
      </w:r>
      <w:r w:rsidR="005A78EA">
        <w:rPr>
          <w:rFonts w:hint="eastAsia"/>
        </w:rPr>
        <w:t>政策</w:t>
      </w:r>
      <w:r>
        <w:rPr>
          <w:rFonts w:hint="eastAsia"/>
        </w:rPr>
        <w:t>咨询</w:t>
      </w:r>
      <w:r w:rsidR="005A78EA">
        <w:rPr>
          <w:rFonts w:hint="eastAsia"/>
        </w:rPr>
        <w:t>解答</w:t>
      </w:r>
      <w:r>
        <w:rPr>
          <w:rFonts w:hint="eastAsia"/>
        </w:rPr>
        <w:t>工作。对未经劳动监察、劳动仲裁受理的来访</w:t>
      </w:r>
      <w:r w:rsidR="005A78EA">
        <w:rPr>
          <w:rFonts w:hint="eastAsia"/>
        </w:rPr>
        <w:t>人员</w:t>
      </w:r>
      <w:r>
        <w:rPr>
          <w:rFonts w:hint="eastAsia"/>
        </w:rPr>
        <w:t>，进</w:t>
      </w:r>
      <w:r>
        <w:rPr>
          <w:rFonts w:hint="eastAsia"/>
        </w:rPr>
        <w:t>行接待登记，前期介入协商调处，调处不成的，转办到劳动监察或劳动仲裁处理；对不服劳动监察、劳动仲裁处理</w:t>
      </w:r>
      <w:r w:rsidR="005A78EA">
        <w:rPr>
          <w:rFonts w:hint="eastAsia"/>
        </w:rPr>
        <w:t>结论</w:t>
      </w:r>
      <w:r>
        <w:rPr>
          <w:rFonts w:hint="eastAsia"/>
        </w:rPr>
        <w:t>的来访者，进行政策法律法规释明，让当事人了解</w:t>
      </w:r>
      <w:r>
        <w:rPr>
          <w:rFonts w:hint="eastAsia"/>
        </w:rPr>
        <w:t>处理</w:t>
      </w:r>
      <w:r w:rsidR="005A78EA">
        <w:rPr>
          <w:rFonts w:hint="eastAsia"/>
        </w:rPr>
        <w:t>流程及相关诉权</w:t>
      </w:r>
      <w:r>
        <w:rPr>
          <w:rFonts w:hint="eastAsia"/>
        </w:rPr>
        <w:t>，引导当事人通过司法途径维护自身合法权益。</w:t>
      </w:r>
    </w:p>
    <w:p w:rsidR="006D780B" w:rsidRDefault="00BE72D6" w:rsidP="005A78EA">
      <w:pPr>
        <w:ind w:right="280" w:firstLineChars="200" w:firstLine="560"/>
      </w:pPr>
      <w:r>
        <w:rPr>
          <w:rFonts w:hint="eastAsia"/>
        </w:rPr>
        <w:t>五、工作模式及流程</w:t>
      </w:r>
    </w:p>
    <w:p w:rsidR="006D780B" w:rsidRDefault="00BE72D6" w:rsidP="005A78EA">
      <w:pPr>
        <w:ind w:right="280" w:firstLineChars="200" w:firstLine="560"/>
      </w:pPr>
      <w:r>
        <w:rPr>
          <w:rFonts w:hint="eastAsia"/>
        </w:rPr>
        <w:t>（一）强化制度设计，打造“三位一体”劳动保障维权平台。</w:t>
      </w:r>
    </w:p>
    <w:p w:rsidR="006D780B" w:rsidRDefault="00BE72D6" w:rsidP="005A78EA">
      <w:pPr>
        <w:ind w:right="280" w:firstLineChars="200" w:firstLine="560"/>
      </w:pPr>
      <w:r>
        <w:rPr>
          <w:rFonts w:hint="eastAsia"/>
        </w:rPr>
        <w:t>1</w:t>
      </w:r>
      <w:r>
        <w:rPr>
          <w:rFonts w:hint="eastAsia"/>
        </w:rPr>
        <w:t>、整合</w:t>
      </w:r>
      <w:r w:rsidR="005A78EA">
        <w:rPr>
          <w:rFonts w:hint="eastAsia"/>
        </w:rPr>
        <w:t>多</w:t>
      </w:r>
      <w:r>
        <w:rPr>
          <w:rFonts w:hint="eastAsia"/>
        </w:rPr>
        <w:t>方职能。</w:t>
      </w:r>
      <w:r w:rsidR="005A78EA">
        <w:rPr>
          <w:rFonts w:hint="eastAsia"/>
        </w:rPr>
        <w:t>充分</w:t>
      </w:r>
      <w:r>
        <w:rPr>
          <w:rFonts w:hint="eastAsia"/>
        </w:rPr>
        <w:t>整合</w:t>
      </w:r>
      <w:r>
        <w:rPr>
          <w:rFonts w:hint="eastAsia"/>
        </w:rPr>
        <w:t>人社、</w:t>
      </w:r>
      <w:r w:rsidR="005A78EA">
        <w:rPr>
          <w:rFonts w:hint="eastAsia"/>
        </w:rPr>
        <w:t>工会、法院、司法、</w:t>
      </w:r>
      <w:r>
        <w:rPr>
          <w:rFonts w:hint="eastAsia"/>
        </w:rPr>
        <w:t>信访</w:t>
      </w:r>
      <w:r w:rsidR="005A78EA">
        <w:rPr>
          <w:rFonts w:hint="eastAsia"/>
        </w:rPr>
        <w:t>等部门</w:t>
      </w:r>
      <w:r>
        <w:rPr>
          <w:rFonts w:hint="eastAsia"/>
        </w:rPr>
        <w:t>工作职能</w:t>
      </w:r>
      <w:r w:rsidR="005A78EA">
        <w:rPr>
          <w:rFonts w:hint="eastAsia"/>
        </w:rPr>
        <w:t>，在劳动人事争议一站式多元服务中心的基础上</w:t>
      </w:r>
      <w:r>
        <w:rPr>
          <w:rFonts w:hint="eastAsia"/>
        </w:rPr>
        <w:t>成立“一站式”劳动保障维权中心，</w:t>
      </w:r>
      <w:r w:rsidR="005A78EA">
        <w:rPr>
          <w:rFonts w:hint="eastAsia"/>
        </w:rPr>
        <w:t>建立一站式劳动保障维权平台，</w:t>
      </w:r>
      <w:r>
        <w:rPr>
          <w:rFonts w:hint="eastAsia"/>
        </w:rPr>
        <w:t>发挥综合效能作用，实行“一窗受理、联合办公、快速解决</w:t>
      </w:r>
      <w:r w:rsidR="005A78EA">
        <w:rPr>
          <w:rFonts w:hint="eastAsia"/>
        </w:rPr>
        <w:t>、一管到底</w:t>
      </w:r>
      <w:r>
        <w:rPr>
          <w:rFonts w:hint="eastAsia"/>
        </w:rPr>
        <w:t>”</w:t>
      </w:r>
      <w:r>
        <w:rPr>
          <w:rFonts w:hint="eastAsia"/>
        </w:rPr>
        <w:t>，实现“案结事了人和”的目的</w:t>
      </w:r>
      <w:r>
        <w:rPr>
          <w:rFonts w:hint="eastAsia"/>
        </w:rPr>
        <w:t>。灵活运用劳动关系行政监管</w:t>
      </w:r>
      <w:r>
        <w:rPr>
          <w:rFonts w:hint="eastAsia"/>
        </w:rPr>
        <w:t>、劳动监察行政执法、劳动调解仲裁</w:t>
      </w:r>
      <w:r>
        <w:rPr>
          <w:rFonts w:hint="eastAsia"/>
        </w:rPr>
        <w:t>、法律援助（咨询）、</w:t>
      </w:r>
      <w:r w:rsidR="005A78EA">
        <w:rPr>
          <w:rFonts w:hint="eastAsia"/>
        </w:rPr>
        <w:t>法院诉讼、</w:t>
      </w:r>
      <w:r>
        <w:rPr>
          <w:rFonts w:hint="eastAsia"/>
        </w:rPr>
        <w:t>信访维稳</w:t>
      </w:r>
      <w:r>
        <w:rPr>
          <w:rFonts w:hint="eastAsia"/>
        </w:rPr>
        <w:t>职能及时化解劳动</w:t>
      </w:r>
      <w:r w:rsidR="005A78EA">
        <w:rPr>
          <w:rFonts w:hint="eastAsia"/>
        </w:rPr>
        <w:t>争议</w:t>
      </w:r>
      <w:r>
        <w:rPr>
          <w:rFonts w:hint="eastAsia"/>
        </w:rPr>
        <w:t>纠纷。</w:t>
      </w:r>
    </w:p>
    <w:p w:rsidR="006D780B" w:rsidRDefault="00BE72D6" w:rsidP="005A78EA">
      <w:pPr>
        <w:ind w:right="280" w:firstLineChars="200" w:firstLine="560"/>
      </w:pPr>
      <w:r>
        <w:rPr>
          <w:rFonts w:hint="eastAsia"/>
        </w:rPr>
        <w:t>2</w:t>
      </w:r>
      <w:r>
        <w:rPr>
          <w:rFonts w:hint="eastAsia"/>
        </w:rPr>
        <w:t>、统筹使用人员。实行“一人多岗”模式，平台人员既是调解员、又是兼职监察员、兼职仲裁员，由</w:t>
      </w:r>
      <w:r w:rsidR="0013193F">
        <w:rPr>
          <w:rFonts w:hint="eastAsia"/>
        </w:rPr>
        <w:t>各职能部门</w:t>
      </w:r>
      <w:r>
        <w:rPr>
          <w:rFonts w:hint="eastAsia"/>
        </w:rPr>
        <w:t>派员</w:t>
      </w:r>
      <w:r>
        <w:rPr>
          <w:rFonts w:hint="eastAsia"/>
        </w:rPr>
        <w:t>进驻维权中心负责劳动者维权</w:t>
      </w:r>
      <w:r>
        <w:rPr>
          <w:rFonts w:hint="eastAsia"/>
        </w:rPr>
        <w:t>处</w:t>
      </w:r>
      <w:r>
        <w:rPr>
          <w:rFonts w:hint="eastAsia"/>
        </w:rPr>
        <w:t>理工作。</w:t>
      </w:r>
    </w:p>
    <w:p w:rsidR="006D780B" w:rsidRDefault="00BE72D6" w:rsidP="0013193F">
      <w:pPr>
        <w:ind w:right="280" w:firstLineChars="200" w:firstLine="560"/>
      </w:pPr>
      <w:r>
        <w:rPr>
          <w:rFonts w:hint="eastAsia"/>
        </w:rPr>
        <w:t>3</w:t>
      </w:r>
      <w:r>
        <w:rPr>
          <w:rFonts w:hint="eastAsia"/>
        </w:rPr>
        <w:t>、坚持调解优先。</w:t>
      </w:r>
      <w:r>
        <w:rPr>
          <w:rFonts w:hint="eastAsia"/>
        </w:rPr>
        <w:t>推行调解建议书制度，</w:t>
      </w:r>
      <w:r>
        <w:rPr>
          <w:rFonts w:hint="eastAsia"/>
        </w:rPr>
        <w:t>对涉劳动权益保障咨询、投诉、申请仲裁的，在征询当事人同意后，</w:t>
      </w:r>
      <w:r>
        <w:rPr>
          <w:rFonts w:hint="eastAsia"/>
        </w:rPr>
        <w:t>坚持对辖区内争议额度小、案情简单的争议由“一站式”劳动保障维权中心</w:t>
      </w:r>
      <w:r w:rsidR="0013193F">
        <w:rPr>
          <w:rFonts w:hint="eastAsia"/>
        </w:rPr>
        <w:t>，结合</w:t>
      </w:r>
      <w:r w:rsidR="0013193F">
        <w:rPr>
          <w:rFonts w:hint="eastAsia"/>
        </w:rPr>
        <w:lastRenderedPageBreak/>
        <w:t>“人社</w:t>
      </w:r>
      <w:r w:rsidR="0013193F">
        <w:rPr>
          <w:rFonts w:hint="eastAsia"/>
        </w:rPr>
        <w:t>+</w:t>
      </w:r>
      <w:r w:rsidR="0013193F">
        <w:rPr>
          <w:rFonts w:hint="eastAsia"/>
        </w:rPr>
        <w:t>法院</w:t>
      </w:r>
      <w:r w:rsidR="0013193F">
        <w:rPr>
          <w:rFonts w:hint="eastAsia"/>
        </w:rPr>
        <w:t>+</w:t>
      </w:r>
      <w:r w:rsidR="0013193F">
        <w:rPr>
          <w:rFonts w:hint="eastAsia"/>
        </w:rPr>
        <w:t>工会”诉裁调工作机制和</w:t>
      </w:r>
      <w:r>
        <w:rPr>
          <w:rFonts w:hint="eastAsia"/>
        </w:rPr>
        <w:t>先行调解原则，使用《调解建议书》等有效的方式和制度，实现多数纠纷矛盾就地解决。</w:t>
      </w:r>
    </w:p>
    <w:p w:rsidR="006D780B" w:rsidRDefault="00BE72D6" w:rsidP="005A78EA">
      <w:pPr>
        <w:ind w:right="280" w:firstLineChars="200" w:firstLine="560"/>
      </w:pPr>
      <w:r>
        <w:rPr>
          <w:rFonts w:hint="eastAsia"/>
        </w:rPr>
        <w:t>4</w:t>
      </w:r>
      <w:r>
        <w:rPr>
          <w:rFonts w:hint="eastAsia"/>
        </w:rPr>
        <w:t>、就地分流化解。调解不成或当事人不履行调解协议的，按照劳动者诉求，再</w:t>
      </w:r>
      <w:r>
        <w:rPr>
          <w:rFonts w:hint="eastAsia"/>
        </w:rPr>
        <w:t>按</w:t>
      </w:r>
      <w:r w:rsidR="0013193F">
        <w:rPr>
          <w:rFonts w:hint="eastAsia"/>
        </w:rPr>
        <w:t>相关</w:t>
      </w:r>
      <w:r>
        <w:rPr>
          <w:rFonts w:hint="eastAsia"/>
        </w:rPr>
        <w:t>职责分类处理。</w:t>
      </w:r>
    </w:p>
    <w:p w:rsidR="006D780B" w:rsidRDefault="00BE72D6" w:rsidP="005A78EA">
      <w:pPr>
        <w:ind w:right="280" w:firstLineChars="200" w:firstLine="560"/>
      </w:pPr>
      <w:r>
        <w:rPr>
          <w:rFonts w:hint="eastAsia"/>
        </w:rPr>
        <w:t>（二）推行“六有五统一”，建立多元预防化解机制</w:t>
      </w:r>
    </w:p>
    <w:p w:rsidR="006D780B" w:rsidRDefault="00BE72D6" w:rsidP="005A78EA">
      <w:pPr>
        <w:ind w:right="280" w:firstLineChars="200" w:firstLine="560"/>
      </w:pPr>
      <w:r>
        <w:rPr>
          <w:rFonts w:hint="eastAsia"/>
        </w:rPr>
        <w:t>1</w:t>
      </w:r>
      <w:r>
        <w:rPr>
          <w:rFonts w:hint="eastAsia"/>
        </w:rPr>
        <w:t>、抓好基础保障。将“人社惠民政策进万家”、“下基层、察民情、解民忧、暖民心实践活动”、“仲裁员服务企业”与“金牌协调员、金牌劳动关系社会组织、金牌调解组织”培育选树工作有效融合，精准对接服务企业，加强劳动保障法律法规宣传，解答剖析企业人力资源管理工作存在的困惑和问题，纠正企业用工不规范行为，指导企业合规制定管理制度，增强企业劳动争议防范意识。加强企业劳动争议调解委员会业务指导和调解员技能培训，落实劳动争议调解组织“六有五统一”，提升用人单位自主预防和处理劳动争议能力。</w:t>
      </w:r>
    </w:p>
    <w:p w:rsidR="006D780B" w:rsidRDefault="00BE72D6" w:rsidP="005A78EA">
      <w:pPr>
        <w:ind w:right="280" w:firstLineChars="200" w:firstLine="560"/>
      </w:pPr>
      <w:r>
        <w:rPr>
          <w:rFonts w:hint="eastAsia"/>
        </w:rPr>
        <w:t>2</w:t>
      </w:r>
      <w:r>
        <w:rPr>
          <w:rFonts w:hint="eastAsia"/>
        </w:rPr>
        <w:t>、加强队伍建设。</w:t>
      </w:r>
      <w:r>
        <w:rPr>
          <w:rFonts w:hint="eastAsia"/>
        </w:rPr>
        <w:t>加强进驻工作人员</w:t>
      </w:r>
      <w:r>
        <w:rPr>
          <w:rFonts w:hint="eastAsia"/>
        </w:rPr>
        <w:t>劳动保障法律法规及</w:t>
      </w:r>
      <w:r>
        <w:rPr>
          <w:rFonts w:hint="eastAsia"/>
        </w:rPr>
        <w:t>业务技能培训，办理（兼职）监察员、仲裁员证，切实提高“一站式”平台人员业务素质、操作技能和服务水平，实现“一岗多责、一专多能”。</w:t>
      </w:r>
    </w:p>
    <w:p w:rsidR="006D780B" w:rsidRDefault="00BE72D6" w:rsidP="005A78EA">
      <w:pPr>
        <w:ind w:right="280" w:firstLineChars="200" w:firstLine="560"/>
      </w:pPr>
      <w:r>
        <w:rPr>
          <w:rFonts w:hint="eastAsia"/>
        </w:rPr>
        <w:t>3</w:t>
      </w:r>
      <w:r>
        <w:rPr>
          <w:rFonts w:hint="eastAsia"/>
        </w:rPr>
        <w:t>、打造多元化解。按照“</w:t>
      </w:r>
      <w:r>
        <w:rPr>
          <w:rFonts w:hint="eastAsia"/>
        </w:rPr>
        <w:t>1</w:t>
      </w:r>
      <w:r>
        <w:rPr>
          <w:rFonts w:hint="eastAsia"/>
        </w:rPr>
        <w:t>＋</w:t>
      </w:r>
      <w:r>
        <w:rPr>
          <w:rFonts w:hint="eastAsia"/>
        </w:rPr>
        <w:t>X</w:t>
      </w:r>
      <w:r>
        <w:rPr>
          <w:rFonts w:hint="eastAsia"/>
        </w:rPr>
        <w:t>”模式确定纠纷化解工作机制，即：“</w:t>
      </w:r>
      <w:r>
        <w:rPr>
          <w:rFonts w:hint="eastAsia"/>
        </w:rPr>
        <w:t>1</w:t>
      </w:r>
      <w:r>
        <w:rPr>
          <w:rFonts w:hint="eastAsia"/>
        </w:rPr>
        <w:t>”是指</w:t>
      </w:r>
      <w:r>
        <w:rPr>
          <w:rFonts w:hint="eastAsia"/>
        </w:rPr>
        <w:t>人社部门</w:t>
      </w:r>
      <w:r>
        <w:rPr>
          <w:rFonts w:hint="eastAsia"/>
        </w:rPr>
        <w:t>牵头；“</w:t>
      </w:r>
      <w:r>
        <w:rPr>
          <w:rFonts w:hint="eastAsia"/>
        </w:rPr>
        <w:t>X</w:t>
      </w:r>
      <w:r>
        <w:rPr>
          <w:rFonts w:hint="eastAsia"/>
        </w:rPr>
        <w:t>”是指</w:t>
      </w:r>
      <w:r>
        <w:rPr>
          <w:rFonts w:hint="eastAsia"/>
        </w:rPr>
        <w:t>司法</w:t>
      </w:r>
      <w:r>
        <w:rPr>
          <w:rFonts w:hint="eastAsia"/>
        </w:rPr>
        <w:t>、</w:t>
      </w:r>
      <w:r w:rsidR="0013193F">
        <w:rPr>
          <w:rFonts w:hint="eastAsia"/>
        </w:rPr>
        <w:t>工会</w:t>
      </w:r>
      <w:r>
        <w:rPr>
          <w:rFonts w:hint="eastAsia"/>
        </w:rPr>
        <w:t>等部门劳动纠纷调处力量，实现劳动纠纷一窗受理、分类处理、联动处置、一站式化解。</w:t>
      </w:r>
    </w:p>
    <w:p w:rsidR="006D780B" w:rsidRDefault="00BE72D6" w:rsidP="005A78EA">
      <w:pPr>
        <w:ind w:right="280" w:firstLineChars="200" w:firstLine="560"/>
      </w:pPr>
      <w:r>
        <w:rPr>
          <w:rFonts w:hint="eastAsia"/>
        </w:rPr>
        <w:t>（三）加强信息化建设。依托省人社厅线上调处平台，实现劳动争议仲裁案件在</w:t>
      </w:r>
      <w:r>
        <w:rPr>
          <w:rFonts w:hint="eastAsia"/>
        </w:rPr>
        <w:t>线受理、在线调解和在线庭审等“一站式”劳动争议调处综合服务。</w:t>
      </w:r>
    </w:p>
    <w:p w:rsidR="006D780B" w:rsidRDefault="00BE72D6" w:rsidP="005A78EA">
      <w:pPr>
        <w:ind w:right="280" w:firstLineChars="200" w:firstLine="560"/>
      </w:pPr>
      <w:r>
        <w:rPr>
          <w:rFonts w:hint="eastAsia"/>
        </w:rPr>
        <w:lastRenderedPageBreak/>
        <w:t>（四）注重宣传引导。充分利用报纸、电视、互联网、微信、微博等新闻媒介，加大宣传力度，提高“一站式”劳动保障维权知晓度。及时总结典型经验，通过典型示范引领，推动服务模式优化升级，不断提高群众的认可度和满意度。</w:t>
      </w:r>
    </w:p>
    <w:p w:rsidR="006D780B" w:rsidRDefault="00BE72D6" w:rsidP="005A78EA">
      <w:pPr>
        <w:ind w:right="280" w:firstLineChars="200" w:firstLine="560"/>
      </w:pPr>
      <w:r>
        <w:rPr>
          <w:rFonts w:hint="eastAsia"/>
        </w:rPr>
        <w:t>六、组织保障</w:t>
      </w:r>
    </w:p>
    <w:p w:rsidR="006D780B" w:rsidRDefault="00BE72D6" w:rsidP="005A78EA">
      <w:pPr>
        <w:ind w:right="280" w:firstLineChars="200" w:firstLine="560"/>
      </w:pPr>
      <w:r>
        <w:rPr>
          <w:rFonts w:hint="eastAsia"/>
        </w:rPr>
        <w:t>（一）提高思想认识。推进劳动保障维权中心建设是“集中办理”、“最多跑一次”改革向公共服务领城延伸的重要内容，各地各部门要高度重视，切实增强工作的使命感和责任感，将劳动保障维权“一站式”联办服务与优化营商环境有效结合，创新服务载体</w:t>
      </w:r>
      <w:r>
        <w:rPr>
          <w:rFonts w:hint="eastAsia"/>
        </w:rPr>
        <w:t>，不断满足人民群众日益增长的公共服务需求。</w:t>
      </w:r>
    </w:p>
    <w:p w:rsidR="006D780B" w:rsidRDefault="00BE72D6" w:rsidP="005A78EA">
      <w:pPr>
        <w:ind w:right="280" w:firstLineChars="200" w:firstLine="560"/>
      </w:pPr>
      <w:r>
        <w:rPr>
          <w:rFonts w:hint="eastAsia"/>
        </w:rPr>
        <w:t>（二）成立工作专班。各地人社局成立由主要领导任组长、</w:t>
      </w:r>
      <w:r w:rsidR="0013193F">
        <w:rPr>
          <w:rFonts w:hint="eastAsia"/>
        </w:rPr>
        <w:t>各职能部门</w:t>
      </w:r>
      <w:r>
        <w:rPr>
          <w:rFonts w:hint="eastAsia"/>
        </w:rPr>
        <w:t>分管领导</w:t>
      </w:r>
      <w:r>
        <w:rPr>
          <w:rFonts w:hint="eastAsia"/>
        </w:rPr>
        <w:t>为成员的“一站式”劳动保障维权工作专班，专班办公室</w:t>
      </w:r>
      <w:r>
        <w:rPr>
          <w:rFonts w:hint="eastAsia"/>
        </w:rPr>
        <w:t>设在劳动人事争议仲裁</w:t>
      </w:r>
      <w:r w:rsidR="0013193F">
        <w:rPr>
          <w:rFonts w:hint="eastAsia"/>
        </w:rPr>
        <w:t>委员会</w:t>
      </w:r>
      <w:r>
        <w:rPr>
          <w:rFonts w:hint="eastAsia"/>
        </w:rPr>
        <w:t>，</w:t>
      </w:r>
      <w:r>
        <w:rPr>
          <w:rFonts w:hint="eastAsia"/>
        </w:rPr>
        <w:t>负责人</w:t>
      </w:r>
      <w:r w:rsidR="0013193F">
        <w:rPr>
          <w:rFonts w:hint="eastAsia"/>
        </w:rPr>
        <w:t>由仲裁院或仲裁</w:t>
      </w:r>
      <w:r>
        <w:rPr>
          <w:rFonts w:hint="eastAsia"/>
        </w:rPr>
        <w:t>科负责人担任，办公室负责</w:t>
      </w:r>
      <w:r>
        <w:rPr>
          <w:rFonts w:hint="eastAsia"/>
        </w:rPr>
        <w:t>“一站式”劳动保障维权中心</w:t>
      </w:r>
      <w:r>
        <w:rPr>
          <w:rFonts w:hint="eastAsia"/>
        </w:rPr>
        <w:t>日常</w:t>
      </w:r>
      <w:r>
        <w:rPr>
          <w:rFonts w:hint="eastAsia"/>
        </w:rPr>
        <w:t>工作。</w:t>
      </w:r>
    </w:p>
    <w:p w:rsidR="006D780B" w:rsidRDefault="00BE72D6" w:rsidP="006D780B">
      <w:pPr>
        <w:ind w:right="280" w:firstLineChars="200" w:firstLine="560"/>
      </w:pPr>
      <w:r>
        <w:rPr>
          <w:rFonts w:hint="eastAsia"/>
        </w:rPr>
        <w:t>（三）形成工作合力。各</w:t>
      </w:r>
      <w:r>
        <w:rPr>
          <w:rFonts w:hint="eastAsia"/>
        </w:rPr>
        <w:t>部门要根据工作部署，统筹协调</w:t>
      </w:r>
      <w:r>
        <w:rPr>
          <w:rFonts w:hint="eastAsia"/>
        </w:rPr>
        <w:t>，支持</w:t>
      </w:r>
      <w:r>
        <w:rPr>
          <w:rFonts w:hint="eastAsia"/>
        </w:rPr>
        <w:t>配合，加强法律法规和业务流程的学习培训，提高服务效率，确保服务质量，共同做好“一站式”劳动保障维权中心建设。</w:t>
      </w:r>
    </w:p>
    <w:sectPr w:rsidR="006D780B" w:rsidSect="006D78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2D6" w:rsidRDefault="00BE72D6">
      <w:pPr>
        <w:spacing w:line="240" w:lineRule="auto"/>
        <w:ind w:right="280"/>
      </w:pPr>
      <w:r>
        <w:separator/>
      </w:r>
    </w:p>
  </w:endnote>
  <w:endnote w:type="continuationSeparator" w:id="1">
    <w:p w:rsidR="00BE72D6" w:rsidRDefault="00BE72D6">
      <w:pPr>
        <w:spacing w:line="240" w:lineRule="auto"/>
        <w:ind w:right="28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2D6" w:rsidRDefault="00BE72D6">
      <w:pPr>
        <w:spacing w:before="0" w:after="0" w:line="240" w:lineRule="auto"/>
        <w:ind w:right="280"/>
      </w:pPr>
      <w:r>
        <w:separator/>
      </w:r>
    </w:p>
  </w:footnote>
  <w:footnote w:type="continuationSeparator" w:id="1">
    <w:p w:rsidR="00BE72D6" w:rsidRDefault="00BE72D6">
      <w:pPr>
        <w:spacing w:before="0" w:after="0" w:line="240" w:lineRule="auto"/>
        <w:ind w:right="2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2E7E9"/>
    <w:multiLevelType w:val="multilevel"/>
    <w:tmpl w:val="9C72E7E9"/>
    <w:lvl w:ilvl="0">
      <w:start w:val="1"/>
      <w:numFmt w:val="decimal"/>
      <w:pStyle w:val="1"/>
      <w:suff w:val="space"/>
      <w:lvlText w:val="第%1章"/>
      <w:lvlJc w:val="center"/>
      <w:pPr>
        <w:ind w:left="0" w:firstLine="288"/>
      </w:pPr>
      <w:rPr>
        <w:rFonts w:ascii="宋体" w:eastAsia="宋体" w:hAnsi="宋体" w:hint="eastAsia"/>
        <w:b/>
        <w:i w:val="0"/>
        <w:spacing w:val="0"/>
        <w:w w:val="100"/>
        <w:sz w:val="44"/>
      </w:rPr>
    </w:lvl>
    <w:lvl w:ilvl="1">
      <w:start w:val="1"/>
      <w:numFmt w:val="decimal"/>
      <w:pStyle w:val="2"/>
      <w:suff w:val="space"/>
      <w:lvlText w:val="%1.%2 "/>
      <w:lvlJc w:val="left"/>
      <w:pPr>
        <w:ind w:left="0" w:firstLine="0"/>
      </w:pPr>
      <w:rPr>
        <w:rFonts w:hint="eastAsia"/>
      </w:rPr>
    </w:lvl>
    <w:lvl w:ilvl="2">
      <w:start w:val="1"/>
      <w:numFmt w:val="decimal"/>
      <w:pStyle w:val="3"/>
      <w:isLgl/>
      <w:suff w:val="space"/>
      <w:lvlText w:val="%1.%2.%3 "/>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B4BB9D57"/>
    <w:multiLevelType w:val="multilevel"/>
    <w:tmpl w:val="B4BB9D57"/>
    <w:lvl w:ilvl="0">
      <w:start w:val="1"/>
      <w:numFmt w:val="decimal"/>
      <w:pStyle w:val="5"/>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A3NWZiOTBhYjc5NGUyYmY0MGI0MWRmMzBkZGMzMzkifQ=="/>
  </w:docVars>
  <w:rsids>
    <w:rsidRoot w:val="3AF26E6F"/>
    <w:rsid w:val="0013193F"/>
    <w:rsid w:val="005A78EA"/>
    <w:rsid w:val="006D780B"/>
    <w:rsid w:val="00BE72D6"/>
    <w:rsid w:val="00C40376"/>
    <w:rsid w:val="049839DB"/>
    <w:rsid w:val="088E7D4F"/>
    <w:rsid w:val="08D21CBE"/>
    <w:rsid w:val="0CC02593"/>
    <w:rsid w:val="0DE93606"/>
    <w:rsid w:val="10900E4C"/>
    <w:rsid w:val="10BE490D"/>
    <w:rsid w:val="13E55092"/>
    <w:rsid w:val="15746CBB"/>
    <w:rsid w:val="15D5090F"/>
    <w:rsid w:val="164E384F"/>
    <w:rsid w:val="177B0F39"/>
    <w:rsid w:val="183B3024"/>
    <w:rsid w:val="187E3237"/>
    <w:rsid w:val="19022265"/>
    <w:rsid w:val="1E8411B2"/>
    <w:rsid w:val="1EF735DB"/>
    <w:rsid w:val="1F0B04DE"/>
    <w:rsid w:val="1FB32E5D"/>
    <w:rsid w:val="20186B56"/>
    <w:rsid w:val="21CC15AF"/>
    <w:rsid w:val="22081361"/>
    <w:rsid w:val="222D0B1F"/>
    <w:rsid w:val="2370007A"/>
    <w:rsid w:val="245B7A45"/>
    <w:rsid w:val="26527EB6"/>
    <w:rsid w:val="277B58D8"/>
    <w:rsid w:val="288E5094"/>
    <w:rsid w:val="29990175"/>
    <w:rsid w:val="2A21770F"/>
    <w:rsid w:val="2CC0268F"/>
    <w:rsid w:val="2E2E6E85"/>
    <w:rsid w:val="328A6632"/>
    <w:rsid w:val="32E90688"/>
    <w:rsid w:val="32FF5EDE"/>
    <w:rsid w:val="33476C7A"/>
    <w:rsid w:val="33552DAC"/>
    <w:rsid w:val="34324FD6"/>
    <w:rsid w:val="34475866"/>
    <w:rsid w:val="388D37D1"/>
    <w:rsid w:val="392D34A4"/>
    <w:rsid w:val="393A1379"/>
    <w:rsid w:val="39C82AE6"/>
    <w:rsid w:val="3AD52364"/>
    <w:rsid w:val="3AF26E6F"/>
    <w:rsid w:val="3B5901B9"/>
    <w:rsid w:val="3D8A72AC"/>
    <w:rsid w:val="3E1F4405"/>
    <w:rsid w:val="3FED7B60"/>
    <w:rsid w:val="4741387D"/>
    <w:rsid w:val="4B19416B"/>
    <w:rsid w:val="4BB07A26"/>
    <w:rsid w:val="4E285F22"/>
    <w:rsid w:val="51137CB9"/>
    <w:rsid w:val="52183CE3"/>
    <w:rsid w:val="52493D5C"/>
    <w:rsid w:val="53484671"/>
    <w:rsid w:val="53F40F1E"/>
    <w:rsid w:val="555C1A76"/>
    <w:rsid w:val="578B684D"/>
    <w:rsid w:val="5A8C7502"/>
    <w:rsid w:val="5C407CE3"/>
    <w:rsid w:val="5CA73DB1"/>
    <w:rsid w:val="5F3A7DA1"/>
    <w:rsid w:val="603A1415"/>
    <w:rsid w:val="642665BA"/>
    <w:rsid w:val="6501159F"/>
    <w:rsid w:val="67C225DD"/>
    <w:rsid w:val="680476CE"/>
    <w:rsid w:val="6B170426"/>
    <w:rsid w:val="6B575A37"/>
    <w:rsid w:val="6E6C5ADD"/>
    <w:rsid w:val="6F270052"/>
    <w:rsid w:val="745905EC"/>
    <w:rsid w:val="75C552F0"/>
    <w:rsid w:val="779C14E3"/>
    <w:rsid w:val="78A8259D"/>
    <w:rsid w:val="7C182274"/>
    <w:rsid w:val="7C5E4C3E"/>
    <w:rsid w:val="7E77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80B"/>
    <w:pPr>
      <w:spacing w:before="120" w:after="120" w:line="520" w:lineRule="exact"/>
      <w:ind w:rightChars="100" w:right="100"/>
      <w:jc w:val="both"/>
    </w:pPr>
    <w:rPr>
      <w:rFonts w:ascii="Times New Roman" w:eastAsia="仿宋_GB2312" w:hAnsi="Times New Roman"/>
      <w:kern w:val="2"/>
      <w:sz w:val="28"/>
      <w:szCs w:val="21"/>
    </w:rPr>
  </w:style>
  <w:style w:type="paragraph" w:styleId="1">
    <w:name w:val="heading 1"/>
    <w:basedOn w:val="a"/>
    <w:next w:val="a"/>
    <w:link w:val="1Char"/>
    <w:qFormat/>
    <w:rsid w:val="006D780B"/>
    <w:pPr>
      <w:keepNext/>
      <w:keepLines/>
      <w:pageBreakBefore/>
      <w:numPr>
        <w:numId w:val="1"/>
      </w:numPr>
      <w:spacing w:before="340" w:after="330" w:line="560" w:lineRule="exact"/>
      <w:outlineLvl w:val="0"/>
    </w:pPr>
    <w:rPr>
      <w:b/>
      <w:bCs/>
      <w:kern w:val="44"/>
      <w:sz w:val="44"/>
      <w:szCs w:val="44"/>
    </w:rPr>
  </w:style>
  <w:style w:type="paragraph" w:styleId="2">
    <w:name w:val="heading 2"/>
    <w:basedOn w:val="a"/>
    <w:next w:val="a"/>
    <w:link w:val="2Char"/>
    <w:semiHidden/>
    <w:unhideWhenUsed/>
    <w:qFormat/>
    <w:rsid w:val="006D780B"/>
    <w:pPr>
      <w:keepNext/>
      <w:keepLines/>
      <w:numPr>
        <w:ilvl w:val="1"/>
        <w:numId w:val="1"/>
      </w:numPr>
      <w:spacing w:line="480" w:lineRule="exact"/>
      <w:outlineLvl w:val="1"/>
    </w:pPr>
    <w:rPr>
      <w:rFonts w:ascii="宋体" w:hAnsi="宋体"/>
      <w:b/>
      <w:bCs/>
      <w:szCs w:val="32"/>
    </w:rPr>
  </w:style>
  <w:style w:type="paragraph" w:styleId="3">
    <w:name w:val="heading 3"/>
    <w:basedOn w:val="a"/>
    <w:next w:val="a"/>
    <w:link w:val="3Char"/>
    <w:semiHidden/>
    <w:unhideWhenUsed/>
    <w:qFormat/>
    <w:rsid w:val="006D780B"/>
    <w:pPr>
      <w:keepNext/>
      <w:keepLines/>
      <w:numPr>
        <w:ilvl w:val="2"/>
        <w:numId w:val="1"/>
      </w:numPr>
      <w:autoSpaceDE w:val="0"/>
      <w:autoSpaceDN w:val="0"/>
      <w:adjustRightInd w:val="0"/>
      <w:spacing w:before="360" w:after="260" w:line="400" w:lineRule="exact"/>
      <w:jc w:val="left"/>
      <w:outlineLvl w:val="2"/>
    </w:pPr>
    <w:rPr>
      <w:rFonts w:ascii="宋体" w:hAnsi="宋体"/>
      <w:b/>
      <w:kern w:val="28"/>
      <w:szCs w:val="20"/>
    </w:rPr>
  </w:style>
  <w:style w:type="paragraph" w:styleId="4">
    <w:name w:val="heading 4"/>
    <w:basedOn w:val="a"/>
    <w:next w:val="a"/>
    <w:link w:val="4Char"/>
    <w:semiHidden/>
    <w:unhideWhenUsed/>
    <w:qFormat/>
    <w:rsid w:val="006D780B"/>
    <w:pPr>
      <w:keepNext/>
      <w:keepLines/>
      <w:widowControl w:val="0"/>
      <w:numPr>
        <w:ilvl w:val="3"/>
        <w:numId w:val="1"/>
      </w:numPr>
      <w:adjustRightInd w:val="0"/>
      <w:spacing w:before="0" w:after="0"/>
      <w:outlineLvl w:val="3"/>
    </w:pPr>
    <w:rPr>
      <w:rFonts w:ascii="仿宋" w:hAnsi="仿宋" w:cs="Times New Roman"/>
      <w:b/>
      <w:bCs/>
      <w:szCs w:val="28"/>
    </w:rPr>
  </w:style>
  <w:style w:type="paragraph" w:styleId="5">
    <w:name w:val="heading 5"/>
    <w:basedOn w:val="a"/>
    <w:next w:val="a"/>
    <w:link w:val="5Char"/>
    <w:semiHidden/>
    <w:unhideWhenUsed/>
    <w:qFormat/>
    <w:rsid w:val="006D780B"/>
    <w:pPr>
      <w:keepNext/>
      <w:keepLines/>
      <w:numPr>
        <w:numId w:val="2"/>
      </w:numPr>
      <w:spacing w:before="280" w:after="290" w:line="400" w:lineRule="exact"/>
      <w:ind w:left="442"/>
      <w:outlineLvl w:val="4"/>
    </w:pPr>
    <w:rPr>
      <w:b/>
      <w:szCs w:val="20"/>
    </w:rPr>
  </w:style>
  <w:style w:type="paragraph" w:styleId="6">
    <w:name w:val="heading 6"/>
    <w:basedOn w:val="a"/>
    <w:next w:val="a"/>
    <w:link w:val="6Char"/>
    <w:semiHidden/>
    <w:unhideWhenUsed/>
    <w:qFormat/>
    <w:rsid w:val="006D780B"/>
    <w:pPr>
      <w:numPr>
        <w:ilvl w:val="5"/>
        <w:numId w:val="1"/>
      </w:numPr>
      <w:spacing w:before="240" w:after="64"/>
      <w:outlineLvl w:val="5"/>
    </w:pPr>
    <w:rPr>
      <w:rFonts w:ascii="仿宋" w:hAnsi="仿宋" w:cs="黑体"/>
      <w:b/>
      <w:bCs/>
      <w:szCs w:val="24"/>
    </w:rPr>
  </w:style>
  <w:style w:type="paragraph" w:styleId="7">
    <w:name w:val="heading 7"/>
    <w:basedOn w:val="a"/>
    <w:next w:val="a"/>
    <w:semiHidden/>
    <w:unhideWhenUsed/>
    <w:qFormat/>
    <w:rsid w:val="006D780B"/>
    <w:pPr>
      <w:keepNext/>
      <w:keepLines/>
      <w:numPr>
        <w:ilvl w:val="6"/>
        <w:numId w:val="1"/>
      </w:numPr>
      <w:spacing w:line="317" w:lineRule="auto"/>
      <w:outlineLvl w:val="6"/>
    </w:pPr>
    <w:rPr>
      <w:b/>
      <w:sz w:val="24"/>
    </w:rPr>
  </w:style>
  <w:style w:type="paragraph" w:styleId="8">
    <w:name w:val="heading 8"/>
    <w:basedOn w:val="a"/>
    <w:next w:val="a"/>
    <w:semiHidden/>
    <w:unhideWhenUsed/>
    <w:qFormat/>
    <w:rsid w:val="006D780B"/>
    <w:pPr>
      <w:keepNext/>
      <w:keepLines/>
      <w:numPr>
        <w:ilvl w:val="7"/>
        <w:numId w:val="1"/>
      </w:numPr>
      <w:spacing w:line="317" w:lineRule="auto"/>
      <w:outlineLvl w:val="7"/>
    </w:pPr>
    <w:rPr>
      <w:rFonts w:ascii="Arial" w:eastAsia="黑体" w:hAnsi="Arial"/>
      <w:sz w:val="24"/>
    </w:rPr>
  </w:style>
  <w:style w:type="paragraph" w:styleId="9">
    <w:name w:val="heading 9"/>
    <w:basedOn w:val="a"/>
    <w:next w:val="a"/>
    <w:semiHidden/>
    <w:unhideWhenUsed/>
    <w:qFormat/>
    <w:rsid w:val="006D780B"/>
    <w:pPr>
      <w:keepNext/>
      <w:keepLines/>
      <w:numPr>
        <w:ilvl w:val="8"/>
        <w:numId w:val="1"/>
      </w:numPr>
      <w:spacing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D780B"/>
  </w:style>
  <w:style w:type="paragraph" w:styleId="a4">
    <w:name w:val="Body Text First Indent"/>
    <w:basedOn w:val="a3"/>
    <w:qFormat/>
    <w:rsid w:val="006D780B"/>
    <w:pPr>
      <w:ind w:firstLineChars="100" w:firstLine="420"/>
    </w:pPr>
  </w:style>
  <w:style w:type="character" w:customStyle="1" w:styleId="3Char">
    <w:name w:val="标题 3 Char"/>
    <w:link w:val="3"/>
    <w:qFormat/>
    <w:rsid w:val="006D780B"/>
    <w:rPr>
      <w:rFonts w:ascii="仿宋" w:eastAsia="黑体" w:hAnsi="仿宋" w:cs="Times New Roman" w:hint="eastAsia"/>
      <w:kern w:val="0"/>
      <w:sz w:val="28"/>
      <w:szCs w:val="27"/>
      <w:lang/>
    </w:rPr>
  </w:style>
  <w:style w:type="character" w:customStyle="1" w:styleId="1Char">
    <w:name w:val="标题 1 Char"/>
    <w:basedOn w:val="a0"/>
    <w:link w:val="1"/>
    <w:uiPriority w:val="99"/>
    <w:qFormat/>
    <w:rsid w:val="006D780B"/>
    <w:rPr>
      <w:rFonts w:ascii="宋体" w:eastAsia="方正小标宋简体" w:hAnsi="宋体" w:cs="黑体"/>
      <w:b/>
      <w:kern w:val="44"/>
      <w:sz w:val="32"/>
      <w:szCs w:val="48"/>
    </w:rPr>
  </w:style>
  <w:style w:type="character" w:customStyle="1" w:styleId="2Char">
    <w:name w:val="标题 2 Char"/>
    <w:basedOn w:val="a0"/>
    <w:link w:val="2"/>
    <w:semiHidden/>
    <w:qFormat/>
    <w:rsid w:val="006D780B"/>
    <w:rPr>
      <w:rFonts w:ascii="Cambria" w:eastAsia="楷体_GB2312" w:hAnsi="Cambria" w:cs="Times New Roman"/>
      <w:b/>
      <w:bCs/>
      <w:kern w:val="2"/>
      <w:sz w:val="30"/>
      <w:szCs w:val="32"/>
    </w:rPr>
  </w:style>
  <w:style w:type="character" w:customStyle="1" w:styleId="4Char">
    <w:name w:val="标题 4 Char"/>
    <w:basedOn w:val="a0"/>
    <w:link w:val="4"/>
    <w:qFormat/>
    <w:rsid w:val="006D780B"/>
    <w:rPr>
      <w:rFonts w:ascii="仿宋" w:eastAsia="仿宋_GB2312" w:hAnsi="仿宋" w:cs="Times New Roman"/>
      <w:b/>
      <w:bCs/>
      <w:kern w:val="2"/>
      <w:sz w:val="30"/>
      <w:szCs w:val="28"/>
    </w:rPr>
  </w:style>
  <w:style w:type="character" w:customStyle="1" w:styleId="6Char">
    <w:name w:val="标题 6 Char"/>
    <w:basedOn w:val="a0"/>
    <w:link w:val="6"/>
    <w:qFormat/>
    <w:rsid w:val="006D780B"/>
    <w:rPr>
      <w:rFonts w:ascii="仿宋" w:eastAsia="仿宋_GB2312" w:hAnsi="仿宋" w:cs="黑体"/>
      <w:b/>
      <w:bCs/>
      <w:kern w:val="2"/>
      <w:sz w:val="30"/>
      <w:szCs w:val="24"/>
    </w:rPr>
  </w:style>
  <w:style w:type="character" w:customStyle="1" w:styleId="5Char">
    <w:name w:val="标题 5 Char"/>
    <w:link w:val="5"/>
    <w:qFormat/>
    <w:rsid w:val="006D780B"/>
    <w:rPr>
      <w:rFonts w:ascii="Calibri" w:eastAsia="宋体" w:hAnsi="Calibri" w:cs="Calibri" w:hint="default"/>
      <w:kern w:val="2"/>
      <w:sz w:val="30"/>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AAA鹏程图文广告印务</dc:creator>
  <cp:lastModifiedBy>zc</cp:lastModifiedBy>
  <cp:revision>2</cp:revision>
  <dcterms:created xsi:type="dcterms:W3CDTF">2023-11-01T09:08:00Z</dcterms:created>
  <dcterms:modified xsi:type="dcterms:W3CDTF">2023-11-02T03:01:00Z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E9663EF258514381880615CEBA7EFC14_11</vt:lpwstr>
  </property>
</Properties>
</file>